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062" w:rsidRPr="00ED6062" w:rsidRDefault="00ED6062" w:rsidP="00ED6062">
      <w:pPr>
        <w:jc w:val="center"/>
        <w:rPr>
          <w:sz w:val="36"/>
          <w:szCs w:val="36"/>
        </w:rPr>
      </w:pPr>
      <w:r w:rsidRPr="00ED6062">
        <w:rPr>
          <w:sz w:val="36"/>
          <w:szCs w:val="36"/>
        </w:rPr>
        <w:t>Entity Executive Steering Group Report</w:t>
      </w:r>
    </w:p>
    <w:p w:rsidR="00ED6062" w:rsidRPr="00ED6062" w:rsidRDefault="00ED6062" w:rsidP="00ED6062">
      <w:pPr>
        <w:pBdr>
          <w:bottom w:val="single" w:sz="4" w:space="1" w:color="auto"/>
        </w:pBdr>
        <w:rPr>
          <w:b/>
        </w:rPr>
      </w:pPr>
      <w:r w:rsidRPr="00ED6062">
        <w:rPr>
          <w:b/>
        </w:rPr>
        <w:t xml:space="preserve">1. PRELMINARY INFORMATION </w:t>
      </w:r>
    </w:p>
    <w:p w:rsidR="00ED6062" w:rsidRDefault="00ED6062" w:rsidP="00ED6062">
      <w:pPr>
        <w:pStyle w:val="ListParagraph"/>
        <w:numPr>
          <w:ilvl w:val="0"/>
          <w:numId w:val="1"/>
        </w:numPr>
      </w:pPr>
      <w:r w:rsidRPr="00ED6062">
        <w:rPr>
          <w:b/>
        </w:rPr>
        <w:t>Entity Executive:</w:t>
      </w:r>
      <w:r>
        <w:t xml:space="preserve"> </w:t>
      </w:r>
      <w:r w:rsidR="00E20396">
        <w:t>TSCs’ Executive</w:t>
      </w:r>
    </w:p>
    <w:p w:rsidR="00ED6062" w:rsidRDefault="00ED6062" w:rsidP="00ED6062">
      <w:pPr>
        <w:pStyle w:val="ListParagraph"/>
        <w:numPr>
          <w:ilvl w:val="0"/>
          <w:numId w:val="1"/>
        </w:numPr>
      </w:pPr>
      <w:r w:rsidRPr="00ED6062">
        <w:rPr>
          <w:b/>
        </w:rPr>
        <w:t>Meeting:</w:t>
      </w:r>
      <w:r w:rsidR="00E20396">
        <w:t xml:space="preserve">  Auckland Colloquium 30 Sept – 4 Oct 2012</w:t>
      </w:r>
    </w:p>
    <w:p w:rsidR="00ED6062" w:rsidRDefault="00ED6062" w:rsidP="00ED6062">
      <w:pPr>
        <w:pStyle w:val="ListParagraph"/>
        <w:numPr>
          <w:ilvl w:val="0"/>
          <w:numId w:val="1"/>
        </w:numPr>
      </w:pPr>
      <w:r w:rsidRPr="00ED6062">
        <w:rPr>
          <w:b/>
        </w:rPr>
        <w:t>Report period:</w:t>
      </w:r>
      <w:r>
        <w:t xml:space="preserve"> </w:t>
      </w:r>
      <w:r w:rsidR="00E20396">
        <w:t>April 2012 - Sept 2012</w:t>
      </w:r>
    </w:p>
    <w:p w:rsidR="00ED6062" w:rsidRDefault="00ED6062" w:rsidP="00ED6062">
      <w:pPr>
        <w:pStyle w:val="ListParagraph"/>
        <w:numPr>
          <w:ilvl w:val="0"/>
          <w:numId w:val="1"/>
        </w:numPr>
      </w:pPr>
      <w:r>
        <w:rPr>
          <w:b/>
        </w:rPr>
        <w:t>Members of the Executive for this period:</w:t>
      </w:r>
      <w:r>
        <w:t xml:space="preserve"> </w:t>
      </w:r>
    </w:p>
    <w:p w:rsidR="00E20396" w:rsidRDefault="00E20396" w:rsidP="00E20396">
      <w:pPr>
        <w:pStyle w:val="ListParagraph"/>
        <w:numPr>
          <w:ilvl w:val="1"/>
          <w:numId w:val="1"/>
        </w:numPr>
      </w:pPr>
      <w:r>
        <w:t>Michelle Fiander (EPOC)</w:t>
      </w:r>
    </w:p>
    <w:p w:rsidR="00E20396" w:rsidRDefault="00E20396" w:rsidP="00E20396">
      <w:pPr>
        <w:pStyle w:val="ListParagraph"/>
        <w:numPr>
          <w:ilvl w:val="1"/>
          <w:numId w:val="1"/>
        </w:numPr>
      </w:pPr>
      <w:r>
        <w:t xml:space="preserve">Lynn </w:t>
      </w:r>
      <w:proofErr w:type="spellStart"/>
      <w:r>
        <w:t>Hampson</w:t>
      </w:r>
      <w:proofErr w:type="spellEnd"/>
      <w:r>
        <w:t xml:space="preserve"> (Pregnancy &amp; Childbirth Group</w:t>
      </w:r>
    </w:p>
    <w:p w:rsidR="00E20396" w:rsidRDefault="00E20396" w:rsidP="00E20396">
      <w:pPr>
        <w:pStyle w:val="ListParagraph"/>
        <w:numPr>
          <w:ilvl w:val="1"/>
          <w:numId w:val="1"/>
        </w:numPr>
      </w:pPr>
      <w:r>
        <w:t>Gail Higgins (Renal Group)</w:t>
      </w:r>
    </w:p>
    <w:p w:rsidR="00E20396" w:rsidRDefault="00E20396" w:rsidP="00E20396">
      <w:pPr>
        <w:pStyle w:val="ListParagraph"/>
        <w:numPr>
          <w:ilvl w:val="1"/>
          <w:numId w:val="1"/>
        </w:numPr>
      </w:pPr>
      <w:r>
        <w:t xml:space="preserve">Sarah Louise </w:t>
      </w:r>
      <w:proofErr w:type="spellStart"/>
      <w:r>
        <w:t>Klingenberg</w:t>
      </w:r>
      <w:proofErr w:type="spellEnd"/>
      <w:r>
        <w:t xml:space="preserve"> (</w:t>
      </w:r>
      <w:proofErr w:type="spellStart"/>
      <w:r>
        <w:t>Hepato-Biliary</w:t>
      </w:r>
      <w:proofErr w:type="spellEnd"/>
      <w:r>
        <w:t xml:space="preserve"> Group)</w:t>
      </w:r>
    </w:p>
    <w:p w:rsidR="00E20396" w:rsidRDefault="00E20396" w:rsidP="00E20396">
      <w:pPr>
        <w:pStyle w:val="ListParagraph"/>
        <w:numPr>
          <w:ilvl w:val="2"/>
          <w:numId w:val="1"/>
        </w:numPr>
      </w:pPr>
      <w:r>
        <w:t>Joined the Executive in June 2012</w:t>
      </w:r>
    </w:p>
    <w:p w:rsidR="00E20396" w:rsidRDefault="00E20396" w:rsidP="00E20396">
      <w:pPr>
        <w:pStyle w:val="ListParagraph"/>
        <w:numPr>
          <w:ilvl w:val="1"/>
          <w:numId w:val="1"/>
        </w:numPr>
      </w:pPr>
      <w:r>
        <w:t xml:space="preserve">Carol </w:t>
      </w:r>
      <w:proofErr w:type="spellStart"/>
      <w:r>
        <w:t>Levebfre</w:t>
      </w:r>
      <w:proofErr w:type="spellEnd"/>
      <w:r>
        <w:t xml:space="preserve"> (UK Cochrane Centre)</w:t>
      </w:r>
    </w:p>
    <w:p w:rsidR="00E20396" w:rsidRDefault="00E20396" w:rsidP="00E20396">
      <w:pPr>
        <w:pStyle w:val="ListParagraph"/>
        <w:numPr>
          <w:ilvl w:val="2"/>
          <w:numId w:val="1"/>
        </w:numPr>
      </w:pPr>
      <w:r>
        <w:t>Resigned from Executive June 2012</w:t>
      </w:r>
    </w:p>
    <w:p w:rsidR="00E20396" w:rsidRDefault="00E20396" w:rsidP="00E20396">
      <w:pPr>
        <w:pStyle w:val="ListParagraph"/>
        <w:numPr>
          <w:ilvl w:val="1"/>
          <w:numId w:val="1"/>
        </w:numPr>
      </w:pPr>
      <w:r>
        <w:t>Anna Noel-</w:t>
      </w:r>
      <w:proofErr w:type="spellStart"/>
      <w:r>
        <w:t>Storr</w:t>
      </w:r>
      <w:proofErr w:type="spellEnd"/>
      <w:r>
        <w:t xml:space="preserve"> (Dementia  &amp; Cognitive Improvement Group)</w:t>
      </w:r>
    </w:p>
    <w:p w:rsidR="00E20396" w:rsidRDefault="00E20396" w:rsidP="00E20396">
      <w:pPr>
        <w:pStyle w:val="ListParagraph"/>
        <w:numPr>
          <w:ilvl w:val="1"/>
          <w:numId w:val="1"/>
        </w:numPr>
      </w:pPr>
      <w:r>
        <w:t xml:space="preserve">Doug </w:t>
      </w:r>
      <w:proofErr w:type="spellStart"/>
      <w:r>
        <w:t>Salwedel</w:t>
      </w:r>
      <w:proofErr w:type="spellEnd"/>
      <w:r>
        <w:t xml:space="preserve"> (Hypertension Group)</w:t>
      </w:r>
    </w:p>
    <w:p w:rsidR="00E20396" w:rsidRDefault="00E20396" w:rsidP="00E20396">
      <w:pPr>
        <w:pStyle w:val="ListParagraph"/>
        <w:numPr>
          <w:ilvl w:val="1"/>
          <w:numId w:val="1"/>
        </w:numPr>
      </w:pPr>
      <w:r>
        <w:t>Marian Showell (Menstrual Disorders &amp; Subfertility Group)</w:t>
      </w:r>
    </w:p>
    <w:p w:rsidR="00E20396" w:rsidRDefault="00E20396" w:rsidP="00E20396">
      <w:pPr>
        <w:pStyle w:val="ListParagraph"/>
        <w:numPr>
          <w:ilvl w:val="1"/>
          <w:numId w:val="1"/>
        </w:numPr>
      </w:pPr>
      <w:r>
        <w:t xml:space="preserve">Rene </w:t>
      </w:r>
      <w:proofErr w:type="spellStart"/>
      <w:r>
        <w:t>Spijker</w:t>
      </w:r>
      <w:proofErr w:type="spellEnd"/>
      <w:r>
        <w:t xml:space="preserve"> (Dutch Cochrane Centre)</w:t>
      </w:r>
    </w:p>
    <w:p w:rsidR="00ED6062" w:rsidRDefault="00ED6062" w:rsidP="00AA0287">
      <w:pPr>
        <w:pStyle w:val="ListParagraph"/>
        <w:numPr>
          <w:ilvl w:val="0"/>
          <w:numId w:val="1"/>
        </w:numPr>
      </w:pPr>
      <w:r w:rsidRPr="00ED6062">
        <w:rPr>
          <w:b/>
        </w:rPr>
        <w:t>Report prepared by:</w:t>
      </w:r>
      <w:r>
        <w:t xml:space="preserve"> </w:t>
      </w:r>
      <w:r w:rsidR="00E20396">
        <w:t>Gail Higgins</w:t>
      </w:r>
    </w:p>
    <w:p w:rsidR="00ED6062" w:rsidRDefault="00ED6062" w:rsidP="00ED6062">
      <w:pPr>
        <w:pStyle w:val="ListParagraph"/>
        <w:numPr>
          <w:ilvl w:val="0"/>
          <w:numId w:val="1"/>
        </w:numPr>
      </w:pPr>
      <w:r w:rsidRPr="00ED6062">
        <w:rPr>
          <w:b/>
        </w:rPr>
        <w:t>Report prepared on:</w:t>
      </w:r>
      <w:r>
        <w:t xml:space="preserve"> </w:t>
      </w:r>
      <w:r w:rsidR="00E20396">
        <w:t>5 September 2012</w:t>
      </w:r>
    </w:p>
    <w:p w:rsidR="00ED6062" w:rsidRPr="00ED6062" w:rsidRDefault="00ED6062" w:rsidP="00ED6062">
      <w:pPr>
        <w:pStyle w:val="ListParagraph"/>
        <w:numPr>
          <w:ilvl w:val="0"/>
          <w:numId w:val="1"/>
        </w:numPr>
        <w:rPr>
          <w:b/>
        </w:rPr>
      </w:pPr>
      <w:r w:rsidRPr="00ED6062">
        <w:rPr>
          <w:b/>
        </w:rPr>
        <w:t>Purpose of report:</w:t>
      </w:r>
    </w:p>
    <w:p w:rsidR="00ED6062" w:rsidRPr="00EA6C17" w:rsidRDefault="00ED6062" w:rsidP="00ED6062">
      <w:pPr>
        <w:pStyle w:val="ListParagraph"/>
        <w:numPr>
          <w:ilvl w:val="0"/>
          <w:numId w:val="2"/>
        </w:numPr>
        <w:ind w:left="1134"/>
      </w:pPr>
      <w:r w:rsidRPr="00ED6062">
        <w:rPr>
          <w:b/>
        </w:rPr>
        <w:t>Scheduled update</w:t>
      </w:r>
    </w:p>
    <w:p w:rsidR="00EA6C17" w:rsidRDefault="00EA6C17" w:rsidP="00EA6C17">
      <w:pPr>
        <w:pStyle w:val="ListParagraph"/>
        <w:numPr>
          <w:ilvl w:val="0"/>
          <w:numId w:val="2"/>
        </w:numPr>
      </w:pPr>
      <w:r w:rsidRPr="00EA6C17">
        <w:rPr>
          <w:b/>
        </w:rPr>
        <w:t>Mission statement</w:t>
      </w:r>
      <w:r>
        <w:t xml:space="preserve"> </w:t>
      </w:r>
    </w:p>
    <w:p w:rsidR="00ED6062" w:rsidRPr="00AA0287" w:rsidRDefault="00ED6062" w:rsidP="00AA0287">
      <w:pPr>
        <w:pBdr>
          <w:bottom w:val="single" w:sz="4" w:space="1" w:color="auto"/>
        </w:pBdr>
        <w:rPr>
          <w:b/>
        </w:rPr>
      </w:pPr>
      <w:r w:rsidRPr="00AA0287">
        <w:rPr>
          <w:b/>
        </w:rPr>
        <w:t>2.</w:t>
      </w:r>
      <w:r w:rsidR="00AA0287" w:rsidRPr="00AA0287">
        <w:rPr>
          <w:b/>
        </w:rPr>
        <w:t xml:space="preserve"> WORKPLAN UPDATE</w:t>
      </w:r>
    </w:p>
    <w:p w:rsidR="00AA0287" w:rsidRDefault="00AA0287" w:rsidP="00ED6062">
      <w:pPr>
        <w:rPr>
          <w:b/>
        </w:rPr>
      </w:pPr>
      <w:r w:rsidRPr="00AA0287">
        <w:rPr>
          <w:b/>
        </w:rPr>
        <w:t>i) For this reporting period: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9"/>
        <w:gridCol w:w="2549"/>
        <w:gridCol w:w="2227"/>
        <w:gridCol w:w="2087"/>
      </w:tblGrid>
      <w:tr w:rsidR="00E14807" w:rsidRPr="006B4E81" w:rsidTr="008760BD">
        <w:tc>
          <w:tcPr>
            <w:tcW w:w="2379" w:type="dxa"/>
          </w:tcPr>
          <w:p w:rsidR="00AA0287" w:rsidRPr="006B4E81" w:rsidRDefault="00AA0287" w:rsidP="006B4E81">
            <w:pPr>
              <w:spacing w:after="0" w:line="240" w:lineRule="auto"/>
              <w:rPr>
                <w:b/>
              </w:rPr>
            </w:pPr>
            <w:r w:rsidRPr="006B4E81">
              <w:rPr>
                <w:b/>
              </w:rPr>
              <w:t>Objective</w:t>
            </w:r>
            <w:r w:rsidR="00EA6C17" w:rsidRPr="006B4E81">
              <w:rPr>
                <w:b/>
              </w:rPr>
              <w:t>/</w:t>
            </w:r>
            <w:r w:rsidR="005A4DB5">
              <w:rPr>
                <w:b/>
              </w:rPr>
              <w:t xml:space="preserve">planned </w:t>
            </w:r>
            <w:r w:rsidR="00EA6C17" w:rsidRPr="006B4E81">
              <w:rPr>
                <w:b/>
              </w:rPr>
              <w:t>activity</w:t>
            </w:r>
          </w:p>
        </w:tc>
        <w:tc>
          <w:tcPr>
            <w:tcW w:w="2549" w:type="dxa"/>
          </w:tcPr>
          <w:p w:rsidR="00AA0287" w:rsidRPr="006B4E81" w:rsidRDefault="00AA0287" w:rsidP="006B4E81">
            <w:pPr>
              <w:spacing w:after="0" w:line="240" w:lineRule="auto"/>
              <w:rPr>
                <w:b/>
              </w:rPr>
            </w:pPr>
            <w:r w:rsidRPr="006B4E81">
              <w:rPr>
                <w:b/>
              </w:rPr>
              <w:t>Planned and/or achieved output</w:t>
            </w:r>
          </w:p>
        </w:tc>
        <w:tc>
          <w:tcPr>
            <w:tcW w:w="2227" w:type="dxa"/>
          </w:tcPr>
          <w:p w:rsidR="00AA0287" w:rsidRPr="006B4E81" w:rsidRDefault="00AA0287" w:rsidP="006B4E81">
            <w:pPr>
              <w:spacing w:after="0" w:line="240" w:lineRule="auto"/>
              <w:rPr>
                <w:b/>
              </w:rPr>
            </w:pPr>
            <w:r w:rsidRPr="006B4E81">
              <w:rPr>
                <w:b/>
              </w:rPr>
              <w:t xml:space="preserve">Timeline and comments </w:t>
            </w:r>
          </w:p>
        </w:tc>
        <w:tc>
          <w:tcPr>
            <w:tcW w:w="2087" w:type="dxa"/>
          </w:tcPr>
          <w:p w:rsidR="00AA0287" w:rsidRPr="006B4E81" w:rsidRDefault="00AA0287" w:rsidP="006B4E81">
            <w:pPr>
              <w:spacing w:after="0" w:line="240" w:lineRule="auto"/>
              <w:rPr>
                <w:b/>
              </w:rPr>
            </w:pPr>
            <w:r w:rsidRPr="006B4E81">
              <w:rPr>
                <w:b/>
              </w:rPr>
              <w:t>Allocated budget</w:t>
            </w:r>
          </w:p>
        </w:tc>
      </w:tr>
      <w:tr w:rsidR="00E14807" w:rsidRPr="006B4E81" w:rsidTr="008760BD">
        <w:tc>
          <w:tcPr>
            <w:tcW w:w="2379" w:type="dxa"/>
          </w:tcPr>
          <w:p w:rsidR="00AA0287" w:rsidRPr="006B4E81" w:rsidRDefault="00C07B18" w:rsidP="006B4E81">
            <w:pPr>
              <w:spacing w:after="0" w:line="240" w:lineRule="auto"/>
            </w:pPr>
            <w:r w:rsidRPr="00C07B18">
              <w:rPr>
                <w:rFonts w:cstheme="minorHAnsi"/>
                <w:sz w:val="20"/>
                <w:szCs w:val="20"/>
              </w:rPr>
              <w:t>To develop an Induction &amp; Mentoring program for new TSCs</w:t>
            </w:r>
          </w:p>
        </w:tc>
        <w:tc>
          <w:tcPr>
            <w:tcW w:w="2549" w:type="dxa"/>
          </w:tcPr>
          <w:p w:rsidR="00AA0287" w:rsidRPr="00C07B18" w:rsidRDefault="00C07B18" w:rsidP="00C07B18">
            <w:pPr>
              <w:spacing w:after="0" w:line="240" w:lineRule="auto"/>
              <w:rPr>
                <w:sz w:val="20"/>
                <w:szCs w:val="20"/>
              </w:rPr>
            </w:pPr>
            <w:r w:rsidRPr="00C07B18">
              <w:rPr>
                <w:sz w:val="20"/>
                <w:szCs w:val="20"/>
              </w:rPr>
              <w:t xml:space="preserve">Documentation </w:t>
            </w:r>
            <w:r>
              <w:rPr>
                <w:sz w:val="20"/>
                <w:szCs w:val="20"/>
              </w:rPr>
              <w:t xml:space="preserve">for this project </w:t>
            </w:r>
            <w:r w:rsidRPr="00C07B18">
              <w:rPr>
                <w:sz w:val="20"/>
                <w:szCs w:val="20"/>
              </w:rPr>
              <w:t>complete</w:t>
            </w:r>
            <w:r>
              <w:rPr>
                <w:sz w:val="20"/>
                <w:szCs w:val="20"/>
              </w:rPr>
              <w:t>d &amp; ready to be added to Cochrane training; 3 mentors appointed on a regional basis to undertake the piloting of the program; pilot of this program begun</w:t>
            </w:r>
          </w:p>
        </w:tc>
        <w:tc>
          <w:tcPr>
            <w:tcW w:w="2227" w:type="dxa"/>
          </w:tcPr>
          <w:p w:rsidR="00AA0287" w:rsidRPr="00C07B18" w:rsidRDefault="001A303D" w:rsidP="001A303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Development of this program began in June 2011; t</w:t>
            </w:r>
            <w:r w:rsidR="00C07B18" w:rsidRPr="00C07B18">
              <w:rPr>
                <w:sz w:val="18"/>
                <w:szCs w:val="18"/>
              </w:rPr>
              <w:t>he pilot of this progra</w:t>
            </w:r>
            <w:r w:rsidR="001E08FC">
              <w:rPr>
                <w:sz w:val="18"/>
                <w:szCs w:val="18"/>
              </w:rPr>
              <w:t>m has begun; there are 4 new TSC</w:t>
            </w:r>
            <w:r w:rsidR="00C07B18" w:rsidRPr="00C07B18">
              <w:rPr>
                <w:sz w:val="18"/>
                <w:szCs w:val="18"/>
              </w:rPr>
              <w:t xml:space="preserve">s in 2012 &amp; each will </w:t>
            </w:r>
            <w:r w:rsidR="00C07B18">
              <w:rPr>
                <w:sz w:val="18"/>
                <w:szCs w:val="18"/>
              </w:rPr>
              <w:t>take part in this pilot; by the 2013 Mid-Year meeting it is hoped to be able to evaluate the pilot &amp; provide recommendations for the future program</w:t>
            </w:r>
          </w:p>
        </w:tc>
        <w:tc>
          <w:tcPr>
            <w:tcW w:w="2087" w:type="dxa"/>
          </w:tcPr>
          <w:p w:rsidR="00AA0287" w:rsidRPr="00C07B18" w:rsidRDefault="00C07B18" w:rsidP="006B4E81">
            <w:pPr>
              <w:spacing w:after="0" w:line="240" w:lineRule="auto"/>
              <w:rPr>
                <w:sz w:val="18"/>
                <w:szCs w:val="18"/>
              </w:rPr>
            </w:pPr>
            <w:r w:rsidRPr="00C07B18">
              <w:rPr>
                <w:sz w:val="18"/>
                <w:szCs w:val="18"/>
              </w:rPr>
              <w:t xml:space="preserve">1500 GBP was allocated for the Induction &amp; mentoring working party to prepare documentation &amp; set-up the program; </w:t>
            </w:r>
            <w:proofErr w:type="spellStart"/>
            <w:r w:rsidRPr="00C07B18">
              <w:rPr>
                <w:sz w:val="18"/>
                <w:szCs w:val="18"/>
              </w:rPr>
              <w:t>menotrors</w:t>
            </w:r>
            <w:proofErr w:type="spellEnd"/>
            <w:r w:rsidRPr="00C07B18">
              <w:rPr>
                <w:sz w:val="18"/>
                <w:szCs w:val="18"/>
              </w:rPr>
              <w:t xml:space="preserve"> participating in the pilot will be </w:t>
            </w:r>
            <w:proofErr w:type="gramStart"/>
            <w:r w:rsidRPr="00C07B18">
              <w:rPr>
                <w:sz w:val="18"/>
                <w:szCs w:val="18"/>
              </w:rPr>
              <w:t>reimbursed  for</w:t>
            </w:r>
            <w:proofErr w:type="gramEnd"/>
            <w:r w:rsidRPr="00C07B18">
              <w:rPr>
                <w:sz w:val="18"/>
                <w:szCs w:val="18"/>
              </w:rPr>
              <w:t xml:space="preserve"> their expenses.</w:t>
            </w:r>
          </w:p>
        </w:tc>
      </w:tr>
    </w:tbl>
    <w:p w:rsidR="00E35D73" w:rsidRDefault="00E35D73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9"/>
        <w:gridCol w:w="2549"/>
        <w:gridCol w:w="2227"/>
        <w:gridCol w:w="2087"/>
      </w:tblGrid>
      <w:tr w:rsidR="00E14807" w:rsidRPr="006B4E81" w:rsidTr="008760BD">
        <w:tc>
          <w:tcPr>
            <w:tcW w:w="2379" w:type="dxa"/>
          </w:tcPr>
          <w:p w:rsidR="00AA0287" w:rsidRPr="008760BD" w:rsidRDefault="001E08FC" w:rsidP="001E08FC">
            <w:r w:rsidRPr="008760BD">
              <w:rPr>
                <w:rFonts w:cstheme="minorHAnsi"/>
                <w:sz w:val="20"/>
                <w:szCs w:val="20"/>
              </w:rPr>
              <w:lastRenderedPageBreak/>
              <w:t xml:space="preserve">Develop a TSC Portal  on the Intranet on Cochrane .org </w:t>
            </w:r>
          </w:p>
        </w:tc>
        <w:tc>
          <w:tcPr>
            <w:tcW w:w="2549" w:type="dxa"/>
          </w:tcPr>
          <w:p w:rsidR="00AA0287" w:rsidRPr="008760BD" w:rsidRDefault="001E08FC" w:rsidP="001E08FC">
            <w:proofErr w:type="gramStart"/>
            <w:r w:rsidRPr="008760BD">
              <w:rPr>
                <w:rFonts w:cstheme="minorHAnsi"/>
                <w:sz w:val="20"/>
                <w:szCs w:val="20"/>
              </w:rPr>
              <w:t>Resources  relevant</w:t>
            </w:r>
            <w:proofErr w:type="gramEnd"/>
            <w:r w:rsidRPr="008760BD">
              <w:rPr>
                <w:rFonts w:cstheme="minorHAnsi"/>
                <w:sz w:val="20"/>
                <w:szCs w:val="20"/>
              </w:rPr>
              <w:t xml:space="preserve"> to TSCs identified; all resources checked for currency;  gaps noted for future development; structure of the portal develop</w:t>
            </w:r>
            <w:bookmarkStart w:id="0" w:name="_GoBack"/>
            <w:bookmarkEnd w:id="0"/>
            <w:r w:rsidRPr="008760BD">
              <w:rPr>
                <w:rFonts w:cstheme="minorHAnsi"/>
                <w:sz w:val="20"/>
                <w:szCs w:val="20"/>
              </w:rPr>
              <w:t>ed.</w:t>
            </w:r>
          </w:p>
        </w:tc>
        <w:tc>
          <w:tcPr>
            <w:tcW w:w="2227" w:type="dxa"/>
          </w:tcPr>
          <w:p w:rsidR="00AA0287" w:rsidRPr="001E08FC" w:rsidRDefault="0045638E" w:rsidP="006B4E8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</w:rPr>
              <w:t>Oct 2012--</w:t>
            </w:r>
            <w:r w:rsidRPr="007F449E">
              <w:t>Phase 1:</w:t>
            </w:r>
            <w:r>
              <w:t xml:space="preserve"> The top level “entry page” with broad topic areas and associated links</w:t>
            </w:r>
            <w:proofErr w:type="gramStart"/>
            <w:r>
              <w:t>,  will</w:t>
            </w:r>
            <w:proofErr w:type="gramEnd"/>
            <w:r>
              <w:t xml:space="preserve"> be launched at the Auckland Colloquium.  </w:t>
            </w:r>
            <w:r>
              <w:rPr>
                <w:b/>
              </w:rPr>
              <w:t>April 2013</w:t>
            </w:r>
            <w:r w:rsidRPr="007F449E">
              <w:rPr>
                <w:b/>
              </w:rPr>
              <w:t>--</w:t>
            </w:r>
            <w:r w:rsidRPr="007F449E">
              <w:t>Phase 2:</w:t>
            </w:r>
            <w:r>
              <w:t xml:space="preserve"> Expanded content development is in progress (e.g.  </w:t>
            </w:r>
            <w:proofErr w:type="gramStart"/>
            <w:r>
              <w:t>updated</w:t>
            </w:r>
            <w:proofErr w:type="gramEnd"/>
            <w:r>
              <w:t xml:space="preserve"> TSC Guide); launch anticipated for April 2013.</w:t>
            </w:r>
          </w:p>
        </w:tc>
        <w:tc>
          <w:tcPr>
            <w:tcW w:w="2087" w:type="dxa"/>
          </w:tcPr>
          <w:p w:rsidR="00AA0287" w:rsidRPr="006B4E81" w:rsidRDefault="00AA0287" w:rsidP="006B4E81">
            <w:pPr>
              <w:spacing w:after="0" w:line="240" w:lineRule="auto"/>
            </w:pPr>
          </w:p>
        </w:tc>
      </w:tr>
      <w:tr w:rsidR="00E14807" w:rsidRPr="006B4E81" w:rsidTr="008760BD">
        <w:tc>
          <w:tcPr>
            <w:tcW w:w="2379" w:type="dxa"/>
          </w:tcPr>
          <w:p w:rsidR="00AA0287" w:rsidRPr="00E35D73" w:rsidRDefault="00E35D73" w:rsidP="006B4E81">
            <w:pPr>
              <w:spacing w:after="0" w:line="240" w:lineRule="auto"/>
            </w:pPr>
            <w:r w:rsidRPr="00E35D73">
              <w:rPr>
                <w:rFonts w:cstheme="minorHAnsi"/>
                <w:sz w:val="20"/>
                <w:szCs w:val="20"/>
              </w:rPr>
              <w:t xml:space="preserve">Identify workflows relevant to TSCs role in the editorial process that are not currently represented </w:t>
            </w:r>
            <w:proofErr w:type="gramStart"/>
            <w:r w:rsidRPr="00E35D73">
              <w:rPr>
                <w:rFonts w:cstheme="minorHAnsi"/>
                <w:sz w:val="20"/>
                <w:szCs w:val="20"/>
              </w:rPr>
              <w:t>in  the</w:t>
            </w:r>
            <w:proofErr w:type="gramEnd"/>
            <w:r w:rsidRPr="00E35D73">
              <w:rPr>
                <w:rFonts w:cstheme="minorHAnsi"/>
                <w:sz w:val="20"/>
                <w:szCs w:val="20"/>
              </w:rPr>
              <w:t xml:space="preserve"> current workflows.</w:t>
            </w:r>
          </w:p>
        </w:tc>
        <w:tc>
          <w:tcPr>
            <w:tcW w:w="2549" w:type="dxa"/>
          </w:tcPr>
          <w:p w:rsidR="00AA0287" w:rsidRPr="00E35D73" w:rsidRDefault="00E35D73" w:rsidP="006B4E81">
            <w:pPr>
              <w:spacing w:after="0" w:line="240" w:lineRule="auto"/>
            </w:pPr>
            <w:r w:rsidRPr="00E35D73">
              <w:rPr>
                <w:rFonts w:cstheme="minorHAnsi"/>
                <w:sz w:val="20"/>
                <w:szCs w:val="20"/>
              </w:rPr>
              <w:t>A wish-list of items for ARCHIE workflows for TSCs</w:t>
            </w:r>
          </w:p>
        </w:tc>
        <w:tc>
          <w:tcPr>
            <w:tcW w:w="2227" w:type="dxa"/>
          </w:tcPr>
          <w:p w:rsidR="00AA0287" w:rsidRPr="00E35D73" w:rsidRDefault="00E35D73" w:rsidP="006B4E81">
            <w:pPr>
              <w:spacing w:after="0" w:line="240" w:lineRule="auto"/>
              <w:rPr>
                <w:sz w:val="20"/>
                <w:szCs w:val="20"/>
              </w:rPr>
            </w:pPr>
            <w:r w:rsidRPr="00E35D73">
              <w:rPr>
                <w:sz w:val="20"/>
                <w:szCs w:val="20"/>
              </w:rPr>
              <w:t xml:space="preserve">Ongoing; workshop on ARCHIE for </w:t>
            </w:r>
            <w:proofErr w:type="spellStart"/>
            <w:r w:rsidRPr="00E35D73">
              <w:rPr>
                <w:sz w:val="20"/>
                <w:szCs w:val="20"/>
              </w:rPr>
              <w:t>TScs</w:t>
            </w:r>
            <w:proofErr w:type="spellEnd"/>
            <w:r w:rsidRPr="00E35D73">
              <w:rPr>
                <w:sz w:val="20"/>
                <w:szCs w:val="20"/>
              </w:rPr>
              <w:t xml:space="preserve"> at Colloquium where feedback </w:t>
            </w:r>
            <w:r>
              <w:rPr>
                <w:sz w:val="20"/>
                <w:szCs w:val="20"/>
              </w:rPr>
              <w:t>on workflows will be gathered.</w:t>
            </w:r>
          </w:p>
        </w:tc>
        <w:tc>
          <w:tcPr>
            <w:tcW w:w="2087" w:type="dxa"/>
          </w:tcPr>
          <w:p w:rsidR="00AA0287" w:rsidRPr="006B4E81" w:rsidRDefault="00AA0287" w:rsidP="006B4E81">
            <w:pPr>
              <w:spacing w:after="0" w:line="240" w:lineRule="auto"/>
            </w:pPr>
          </w:p>
        </w:tc>
      </w:tr>
      <w:tr w:rsidR="00E35D73" w:rsidRPr="006B4E81" w:rsidTr="008760BD">
        <w:tc>
          <w:tcPr>
            <w:tcW w:w="2379" w:type="dxa"/>
          </w:tcPr>
          <w:p w:rsidR="00E35D73" w:rsidRPr="00EA767F" w:rsidRDefault="00E35D73" w:rsidP="00E35D73">
            <w:pPr>
              <w:rPr>
                <w:rFonts w:cstheme="minorHAnsi"/>
                <w:color w:val="1F497D" w:themeColor="text2"/>
                <w:sz w:val="20"/>
                <w:szCs w:val="20"/>
              </w:rPr>
            </w:pPr>
            <w:r w:rsidRPr="00E35D73">
              <w:rPr>
                <w:rFonts w:cstheme="minorHAnsi"/>
                <w:sz w:val="20"/>
                <w:szCs w:val="20"/>
              </w:rPr>
              <w:t>Ensure the Cochrane Register of Studies (CRS)  is implemented across CRGs and monitored to meet the needs of TSCs</w:t>
            </w:r>
          </w:p>
        </w:tc>
        <w:tc>
          <w:tcPr>
            <w:tcW w:w="2549" w:type="dxa"/>
          </w:tcPr>
          <w:p w:rsidR="00E35D73" w:rsidRPr="00EA767F" w:rsidRDefault="00E35D73" w:rsidP="00E35D73">
            <w:pPr>
              <w:rPr>
                <w:rFonts w:cstheme="minorHAnsi"/>
                <w:color w:val="1F497D" w:themeColor="text2"/>
                <w:sz w:val="20"/>
                <w:szCs w:val="20"/>
              </w:rPr>
            </w:pPr>
            <w:r w:rsidRPr="00E35D73">
              <w:rPr>
                <w:rFonts w:cstheme="minorHAnsi"/>
                <w:sz w:val="20"/>
                <w:szCs w:val="20"/>
              </w:rPr>
              <w:t>The Cochrane Register of Studies is implemented &amp;  functionality meets the needs of TSCs.</w:t>
            </w:r>
          </w:p>
        </w:tc>
        <w:tc>
          <w:tcPr>
            <w:tcW w:w="2227" w:type="dxa"/>
          </w:tcPr>
          <w:p w:rsidR="00E35D73" w:rsidRPr="00E35D73" w:rsidRDefault="00E35D73" w:rsidP="00E35D73">
            <w:pPr>
              <w:spacing w:after="0" w:line="240" w:lineRule="auto"/>
              <w:rPr>
                <w:sz w:val="20"/>
                <w:szCs w:val="20"/>
              </w:rPr>
            </w:pPr>
            <w:r w:rsidRPr="00E35D73">
              <w:rPr>
                <w:sz w:val="20"/>
                <w:szCs w:val="20"/>
              </w:rPr>
              <w:t>Ongoing;  2 members of the TSC Executive are part of Support team for implementation of CRS</w:t>
            </w:r>
          </w:p>
        </w:tc>
        <w:tc>
          <w:tcPr>
            <w:tcW w:w="2087" w:type="dxa"/>
          </w:tcPr>
          <w:p w:rsidR="00E35D73" w:rsidRPr="006B4E81" w:rsidRDefault="00E35D73" w:rsidP="00E35D73">
            <w:pPr>
              <w:spacing w:after="0" w:line="240" w:lineRule="auto"/>
            </w:pPr>
          </w:p>
        </w:tc>
      </w:tr>
      <w:tr w:rsidR="00E14807" w:rsidRPr="006B4E81" w:rsidTr="008760BD">
        <w:tc>
          <w:tcPr>
            <w:tcW w:w="2379" w:type="dxa"/>
          </w:tcPr>
          <w:p w:rsidR="00AA0287" w:rsidRPr="006B4E81" w:rsidRDefault="00E35D73" w:rsidP="006B4E81">
            <w:pPr>
              <w:spacing w:after="0" w:line="240" w:lineRule="auto"/>
            </w:pPr>
            <w:r w:rsidRPr="00E35D73">
              <w:rPr>
                <w:rFonts w:cstheme="minorHAnsi"/>
                <w:sz w:val="20"/>
                <w:szCs w:val="20"/>
              </w:rPr>
              <w:t>Support  the implementation of the MECIR Project (</w:t>
            </w:r>
            <w:r w:rsidRPr="00E35D73">
              <w:rPr>
                <w:rStyle w:val="Emphasis"/>
                <w:rFonts w:cstheme="minorHAnsi"/>
                <w:sz w:val="20"/>
                <w:szCs w:val="20"/>
              </w:rPr>
              <w:t>Methodological Expectations of Cochrane Intervention Reviews)  particularly in relation to Searching for Studies</w:t>
            </w:r>
          </w:p>
        </w:tc>
        <w:tc>
          <w:tcPr>
            <w:tcW w:w="2549" w:type="dxa"/>
          </w:tcPr>
          <w:p w:rsidR="00AA0287" w:rsidRPr="006B4E81" w:rsidRDefault="00E35D73" w:rsidP="006B4E81">
            <w:pPr>
              <w:spacing w:after="0" w:line="240" w:lineRule="auto"/>
            </w:pPr>
            <w:r w:rsidRPr="00E35D73">
              <w:rPr>
                <w:rFonts w:cstheme="minorHAnsi"/>
                <w:sz w:val="20"/>
                <w:szCs w:val="20"/>
              </w:rPr>
              <w:t>MECIR recommendations implemented.</w:t>
            </w:r>
            <w:r>
              <w:rPr>
                <w:rFonts w:cstheme="minorHAnsi"/>
                <w:sz w:val="20"/>
                <w:szCs w:val="20"/>
              </w:rPr>
              <w:t xml:space="preserve"> Feedback provided on reporting standards</w:t>
            </w:r>
            <w:r w:rsidR="000207BF">
              <w:rPr>
                <w:rFonts w:cstheme="minorHAnsi"/>
                <w:sz w:val="20"/>
                <w:szCs w:val="20"/>
              </w:rPr>
              <w:t xml:space="preserve">; </w:t>
            </w:r>
          </w:p>
        </w:tc>
        <w:tc>
          <w:tcPr>
            <w:tcW w:w="2227" w:type="dxa"/>
          </w:tcPr>
          <w:p w:rsidR="00AA0287" w:rsidRPr="006B4E81" w:rsidRDefault="000207BF" w:rsidP="006B4E81">
            <w:pPr>
              <w:spacing w:after="0" w:line="240" w:lineRule="auto"/>
            </w:pPr>
            <w:r>
              <w:t>Ongoing</w:t>
            </w:r>
          </w:p>
        </w:tc>
        <w:tc>
          <w:tcPr>
            <w:tcW w:w="2087" w:type="dxa"/>
          </w:tcPr>
          <w:p w:rsidR="00AA0287" w:rsidRPr="006B4E81" w:rsidRDefault="00AA0287" w:rsidP="006B4E81">
            <w:pPr>
              <w:spacing w:after="0" w:line="240" w:lineRule="auto"/>
            </w:pPr>
          </w:p>
        </w:tc>
      </w:tr>
      <w:tr w:rsidR="001B2F7B" w:rsidRPr="006B4E81" w:rsidTr="008760BD">
        <w:tc>
          <w:tcPr>
            <w:tcW w:w="2379" w:type="dxa"/>
          </w:tcPr>
          <w:p w:rsidR="001B2F7B" w:rsidRPr="001B2F7B" w:rsidRDefault="001B2F7B" w:rsidP="006B4E8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B2F7B">
              <w:rPr>
                <w:rFonts w:cstheme="minorHAnsi"/>
                <w:sz w:val="20"/>
                <w:szCs w:val="20"/>
              </w:rPr>
              <w:t>Identify TSC representatives on various committees as required</w:t>
            </w:r>
          </w:p>
        </w:tc>
        <w:tc>
          <w:tcPr>
            <w:tcW w:w="2549" w:type="dxa"/>
          </w:tcPr>
          <w:p w:rsidR="001B2F7B" w:rsidRPr="00E35D73" w:rsidRDefault="001B2F7B" w:rsidP="001B2F7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 new members joined TSC Executive this year; Anna Noel </w:t>
            </w:r>
            <w:proofErr w:type="spellStart"/>
            <w:r>
              <w:rPr>
                <w:rFonts w:cstheme="minorHAnsi"/>
                <w:sz w:val="20"/>
                <w:szCs w:val="20"/>
              </w:rPr>
              <w:t>Storr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cstheme="minorHAnsi"/>
                <w:sz w:val="20"/>
                <w:szCs w:val="20"/>
              </w:rPr>
              <w:t>sarah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Louise </w:t>
            </w:r>
            <w:proofErr w:type="spellStart"/>
            <w:r>
              <w:rPr>
                <w:rFonts w:cstheme="minorHAnsi"/>
                <w:sz w:val="20"/>
                <w:szCs w:val="20"/>
              </w:rPr>
              <w:t>Klingenberg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to replace 2 outgoing members.</w:t>
            </w:r>
          </w:p>
        </w:tc>
        <w:tc>
          <w:tcPr>
            <w:tcW w:w="2227" w:type="dxa"/>
          </w:tcPr>
          <w:p w:rsidR="001B2F7B" w:rsidRDefault="001B2F7B" w:rsidP="006B4E81">
            <w:pPr>
              <w:spacing w:after="0" w:line="240" w:lineRule="auto"/>
            </w:pPr>
          </w:p>
        </w:tc>
        <w:tc>
          <w:tcPr>
            <w:tcW w:w="2087" w:type="dxa"/>
          </w:tcPr>
          <w:p w:rsidR="001B2F7B" w:rsidRPr="006B4E81" w:rsidRDefault="001B2F7B" w:rsidP="006B4E81">
            <w:pPr>
              <w:spacing w:after="0" w:line="240" w:lineRule="auto"/>
            </w:pPr>
          </w:p>
        </w:tc>
      </w:tr>
    </w:tbl>
    <w:p w:rsidR="00AA0287" w:rsidRDefault="00AA0287" w:rsidP="00ED6062"/>
    <w:p w:rsidR="00AA0287" w:rsidRPr="00AA0287" w:rsidRDefault="00AA0287" w:rsidP="00ED6062">
      <w:pPr>
        <w:rPr>
          <w:b/>
        </w:rPr>
      </w:pPr>
      <w:r w:rsidRPr="00AA0287">
        <w:rPr>
          <w:b/>
        </w:rPr>
        <w:t>ii) Full breakdown of expenditure</w:t>
      </w:r>
      <w:r w:rsidR="00EA6C17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2086"/>
        <w:gridCol w:w="2086"/>
      </w:tblGrid>
      <w:tr w:rsidR="002D1285" w:rsidRPr="006B4E81" w:rsidTr="00944875">
        <w:tc>
          <w:tcPr>
            <w:tcW w:w="5070" w:type="dxa"/>
          </w:tcPr>
          <w:p w:rsidR="002D1285" w:rsidRPr="006B4E81" w:rsidRDefault="002D1285" w:rsidP="006B4E81">
            <w:pPr>
              <w:spacing w:after="0" w:line="240" w:lineRule="auto"/>
              <w:rPr>
                <w:b/>
              </w:rPr>
            </w:pPr>
            <w:r w:rsidRPr="006B4E81">
              <w:rPr>
                <w:b/>
              </w:rPr>
              <w:t xml:space="preserve">Activity </w:t>
            </w:r>
          </w:p>
        </w:tc>
        <w:tc>
          <w:tcPr>
            <w:tcW w:w="2086" w:type="dxa"/>
          </w:tcPr>
          <w:p w:rsidR="002D1285" w:rsidRPr="006B4E81" w:rsidRDefault="002D1285" w:rsidP="006B4E81">
            <w:pPr>
              <w:spacing w:after="0" w:line="240" w:lineRule="auto"/>
              <w:rPr>
                <w:b/>
              </w:rPr>
            </w:pPr>
            <w:r w:rsidRPr="006B4E81">
              <w:rPr>
                <w:b/>
              </w:rPr>
              <w:t>Amount allocated</w:t>
            </w:r>
          </w:p>
        </w:tc>
        <w:tc>
          <w:tcPr>
            <w:tcW w:w="2086" w:type="dxa"/>
          </w:tcPr>
          <w:p w:rsidR="002D1285" w:rsidRPr="002D1285" w:rsidRDefault="002D1285" w:rsidP="006B4E81">
            <w:pPr>
              <w:spacing w:after="0" w:line="240" w:lineRule="auto"/>
              <w:rPr>
                <w:b/>
              </w:rPr>
            </w:pPr>
            <w:r w:rsidRPr="002D1285">
              <w:rPr>
                <w:b/>
              </w:rPr>
              <w:t>Amount spent</w:t>
            </w:r>
          </w:p>
        </w:tc>
      </w:tr>
      <w:tr w:rsidR="002D1285" w:rsidRPr="006B4E81" w:rsidTr="00944875">
        <w:tc>
          <w:tcPr>
            <w:tcW w:w="5070" w:type="dxa"/>
          </w:tcPr>
          <w:p w:rsidR="002D1285" w:rsidRPr="006B4E81" w:rsidRDefault="002D1285" w:rsidP="006B4E81">
            <w:pPr>
              <w:spacing w:after="0" w:line="240" w:lineRule="auto"/>
            </w:pPr>
            <w:proofErr w:type="spellStart"/>
            <w:r>
              <w:t>Mid year</w:t>
            </w:r>
            <w:proofErr w:type="spellEnd"/>
            <w:r>
              <w:t xml:space="preserve"> Meeting Paris 16-20 April 2012</w:t>
            </w:r>
          </w:p>
        </w:tc>
        <w:tc>
          <w:tcPr>
            <w:tcW w:w="2086" w:type="dxa"/>
          </w:tcPr>
          <w:p w:rsidR="002D1285" w:rsidRPr="006B4E81" w:rsidRDefault="002D1285" w:rsidP="006B4E81">
            <w:pPr>
              <w:spacing w:after="0" w:line="240" w:lineRule="auto"/>
            </w:pPr>
            <w:r>
              <w:t>10.000GBP</w:t>
            </w:r>
          </w:p>
        </w:tc>
        <w:tc>
          <w:tcPr>
            <w:tcW w:w="2086" w:type="dxa"/>
          </w:tcPr>
          <w:p w:rsidR="002D1285" w:rsidRPr="006B4E81" w:rsidRDefault="002D1285" w:rsidP="006B4E81">
            <w:pPr>
              <w:spacing w:after="0" w:line="240" w:lineRule="auto"/>
            </w:pPr>
            <w:r>
              <w:t>7781.32 GBP</w:t>
            </w:r>
          </w:p>
        </w:tc>
      </w:tr>
      <w:tr w:rsidR="00D73D5A" w:rsidRPr="006B4E81" w:rsidTr="00D05525">
        <w:tc>
          <w:tcPr>
            <w:tcW w:w="5070" w:type="dxa"/>
          </w:tcPr>
          <w:p w:rsidR="00D73D5A" w:rsidRPr="006B4E81" w:rsidRDefault="00D73D5A" w:rsidP="006B4E81">
            <w:pPr>
              <w:spacing w:after="0" w:line="240" w:lineRule="auto"/>
            </w:pPr>
            <w:r>
              <w:t>Auckland Colloquium 30 Sept-4 Oct 2012</w:t>
            </w:r>
          </w:p>
        </w:tc>
        <w:tc>
          <w:tcPr>
            <w:tcW w:w="4172" w:type="dxa"/>
            <w:gridSpan w:val="2"/>
          </w:tcPr>
          <w:p w:rsidR="00D73D5A" w:rsidRPr="006B4E81" w:rsidRDefault="00D73D5A" w:rsidP="00D73D5A">
            <w:pPr>
              <w:spacing w:after="0" w:line="240" w:lineRule="auto"/>
            </w:pPr>
            <w:r>
              <w:t>Remaining budget from 10.000 GBP (2218.68 GBP) to be used to support  2 TSC Executive members to attend the Auckland Colloquium</w:t>
            </w:r>
          </w:p>
        </w:tc>
      </w:tr>
      <w:tr w:rsidR="002D1285" w:rsidRPr="006B4E81" w:rsidTr="00944875">
        <w:tc>
          <w:tcPr>
            <w:tcW w:w="5070" w:type="dxa"/>
          </w:tcPr>
          <w:p w:rsidR="002D1285" w:rsidRPr="006B4E81" w:rsidRDefault="002D1285" w:rsidP="006B4E81">
            <w:pPr>
              <w:spacing w:after="0" w:line="240" w:lineRule="auto"/>
            </w:pPr>
          </w:p>
        </w:tc>
        <w:tc>
          <w:tcPr>
            <w:tcW w:w="2086" w:type="dxa"/>
          </w:tcPr>
          <w:p w:rsidR="002D1285" w:rsidRPr="006B4E81" w:rsidRDefault="002D1285" w:rsidP="006B4E81">
            <w:pPr>
              <w:spacing w:after="0" w:line="240" w:lineRule="auto"/>
            </w:pPr>
          </w:p>
        </w:tc>
        <w:tc>
          <w:tcPr>
            <w:tcW w:w="2086" w:type="dxa"/>
          </w:tcPr>
          <w:p w:rsidR="002D1285" w:rsidRPr="006B4E81" w:rsidRDefault="002D1285" w:rsidP="006B4E81">
            <w:pPr>
              <w:spacing w:after="0" w:line="240" w:lineRule="auto"/>
            </w:pPr>
          </w:p>
        </w:tc>
      </w:tr>
    </w:tbl>
    <w:p w:rsidR="00AA0287" w:rsidRDefault="00AA0287" w:rsidP="00ED6062"/>
    <w:p w:rsidR="00AA0287" w:rsidRPr="00AA0287" w:rsidRDefault="00AA0287" w:rsidP="00ED6062">
      <w:pPr>
        <w:rPr>
          <w:b/>
        </w:rPr>
      </w:pPr>
      <w:r w:rsidRPr="00AA0287">
        <w:rPr>
          <w:b/>
        </w:rPr>
        <w:t>iii) Meetings, teleconferences and other communication</w:t>
      </w:r>
      <w:r w:rsidR="00EA6C17">
        <w:rPr>
          <w:b/>
        </w:rPr>
        <w:t>:</w:t>
      </w:r>
    </w:p>
    <w:p w:rsidR="008760BD" w:rsidRDefault="008760BD" w:rsidP="00D73D5A">
      <w:pPr>
        <w:pStyle w:val="NoSpacing"/>
        <w:numPr>
          <w:ilvl w:val="0"/>
          <w:numId w:val="4"/>
        </w:numPr>
        <w:rPr>
          <w:rFonts w:cstheme="minorHAnsi"/>
          <w:sz w:val="22"/>
        </w:rPr>
      </w:pPr>
      <w:r w:rsidRPr="00D73D5A">
        <w:rPr>
          <w:rFonts w:cstheme="minorHAnsi"/>
          <w:sz w:val="22"/>
        </w:rPr>
        <w:lastRenderedPageBreak/>
        <w:t xml:space="preserve">Mid-year meeting &amp; strategic session Mon 16 - Friday 20 April 2012 Paris </w:t>
      </w:r>
    </w:p>
    <w:p w:rsidR="001B2F7B" w:rsidRPr="00D73D5A" w:rsidRDefault="001B2F7B" w:rsidP="001B2F7B">
      <w:pPr>
        <w:pStyle w:val="NoSpacing"/>
        <w:numPr>
          <w:ilvl w:val="0"/>
          <w:numId w:val="4"/>
        </w:numPr>
        <w:rPr>
          <w:rFonts w:cstheme="minorHAnsi"/>
          <w:sz w:val="22"/>
        </w:rPr>
      </w:pPr>
      <w:r w:rsidRPr="00D73D5A">
        <w:rPr>
          <w:rFonts w:cstheme="minorHAnsi"/>
          <w:sz w:val="22"/>
        </w:rPr>
        <w:t xml:space="preserve">Teleconference </w:t>
      </w:r>
      <w:r w:rsidR="0091296B">
        <w:rPr>
          <w:rFonts w:cstheme="minorHAnsi"/>
          <w:sz w:val="22"/>
        </w:rPr>
        <w:t>Monday</w:t>
      </w:r>
      <w:r>
        <w:rPr>
          <w:rFonts w:cstheme="minorHAnsi"/>
          <w:sz w:val="22"/>
        </w:rPr>
        <w:t xml:space="preserve"> </w:t>
      </w:r>
      <w:r w:rsidR="0091296B">
        <w:rPr>
          <w:rFonts w:cstheme="minorHAnsi"/>
          <w:sz w:val="22"/>
        </w:rPr>
        <w:t>23</w:t>
      </w:r>
      <w:r>
        <w:rPr>
          <w:rFonts w:cstheme="minorHAnsi"/>
          <w:sz w:val="22"/>
        </w:rPr>
        <w:t>/</w:t>
      </w:r>
      <w:r w:rsidR="0091296B">
        <w:rPr>
          <w:rFonts w:cstheme="minorHAnsi"/>
          <w:sz w:val="22"/>
        </w:rPr>
        <w:t>Tuesday24</w:t>
      </w:r>
      <w:r>
        <w:rPr>
          <w:rFonts w:cstheme="minorHAnsi"/>
          <w:sz w:val="22"/>
        </w:rPr>
        <w:t xml:space="preserve"> January 2012</w:t>
      </w:r>
    </w:p>
    <w:p w:rsidR="008760BD" w:rsidRPr="00D73D5A" w:rsidRDefault="008760BD" w:rsidP="00D73D5A">
      <w:pPr>
        <w:pStyle w:val="NoSpacing"/>
        <w:numPr>
          <w:ilvl w:val="0"/>
          <w:numId w:val="4"/>
        </w:numPr>
        <w:rPr>
          <w:rFonts w:cstheme="minorHAnsi"/>
          <w:sz w:val="22"/>
        </w:rPr>
      </w:pPr>
      <w:r w:rsidRPr="00D73D5A">
        <w:rPr>
          <w:rFonts w:cstheme="minorHAnsi"/>
          <w:sz w:val="22"/>
        </w:rPr>
        <w:t>Teleconference Thursday 21/ Friday 22 June 2012</w:t>
      </w:r>
    </w:p>
    <w:p w:rsidR="008760BD" w:rsidRPr="00D73D5A" w:rsidRDefault="008760BD" w:rsidP="00D73D5A">
      <w:pPr>
        <w:pStyle w:val="NoSpacing"/>
        <w:numPr>
          <w:ilvl w:val="0"/>
          <w:numId w:val="4"/>
        </w:numPr>
        <w:rPr>
          <w:rFonts w:cstheme="minorHAnsi"/>
          <w:sz w:val="22"/>
        </w:rPr>
      </w:pPr>
      <w:r w:rsidRPr="00D73D5A">
        <w:rPr>
          <w:rFonts w:cstheme="minorHAnsi"/>
          <w:sz w:val="22"/>
        </w:rPr>
        <w:t>Teleconference Thursday 6 /Friday 7 Sept 2012</w:t>
      </w:r>
    </w:p>
    <w:p w:rsidR="008760BD" w:rsidRPr="00D73D5A" w:rsidRDefault="008760BD" w:rsidP="00D73D5A">
      <w:pPr>
        <w:pStyle w:val="NoSpacing"/>
        <w:numPr>
          <w:ilvl w:val="0"/>
          <w:numId w:val="4"/>
        </w:numPr>
        <w:rPr>
          <w:rFonts w:cstheme="minorHAnsi"/>
          <w:sz w:val="22"/>
        </w:rPr>
      </w:pPr>
      <w:r w:rsidRPr="00D73D5A">
        <w:rPr>
          <w:rFonts w:cstheme="minorHAnsi"/>
          <w:sz w:val="22"/>
        </w:rPr>
        <w:t xml:space="preserve">Skype teleconference </w:t>
      </w:r>
      <w:r w:rsidR="002D1285" w:rsidRPr="00D73D5A">
        <w:rPr>
          <w:rFonts w:cstheme="minorHAnsi"/>
          <w:sz w:val="22"/>
        </w:rPr>
        <w:t xml:space="preserve">Friday </w:t>
      </w:r>
      <w:r w:rsidR="0044014C" w:rsidRPr="00D73D5A">
        <w:rPr>
          <w:rFonts w:cstheme="minorHAnsi"/>
          <w:sz w:val="22"/>
        </w:rPr>
        <w:t xml:space="preserve">May 26 </w:t>
      </w:r>
    </w:p>
    <w:p w:rsidR="008760BD" w:rsidRPr="00D73D5A" w:rsidRDefault="002D1285" w:rsidP="00D73D5A">
      <w:pPr>
        <w:pStyle w:val="NoSpacing"/>
        <w:numPr>
          <w:ilvl w:val="0"/>
          <w:numId w:val="4"/>
        </w:numPr>
        <w:rPr>
          <w:b/>
          <w:sz w:val="22"/>
        </w:rPr>
      </w:pPr>
      <w:r w:rsidRPr="00D73D5A">
        <w:rPr>
          <w:rFonts w:cstheme="minorHAnsi"/>
          <w:sz w:val="22"/>
        </w:rPr>
        <w:t>Email communication via the TSC Executive email list to discuss feedback on various papers</w:t>
      </w:r>
    </w:p>
    <w:p w:rsidR="002D1285" w:rsidRDefault="002D1285" w:rsidP="00ED6062">
      <w:pPr>
        <w:rPr>
          <w:b/>
        </w:rPr>
      </w:pPr>
    </w:p>
    <w:p w:rsidR="00EA6C17" w:rsidRDefault="00EA6C17" w:rsidP="00ED6062">
      <w:pPr>
        <w:rPr>
          <w:b/>
        </w:rPr>
      </w:pPr>
      <w:proofErr w:type="gramStart"/>
      <w:r>
        <w:rPr>
          <w:b/>
        </w:rPr>
        <w:t>iv) Descriptive</w:t>
      </w:r>
      <w:proofErr w:type="gramEnd"/>
      <w:r>
        <w:rPr>
          <w:b/>
        </w:rPr>
        <w:t xml:space="preserve"> summary:</w:t>
      </w:r>
    </w:p>
    <w:p w:rsidR="003449FF" w:rsidRDefault="00D73D5A" w:rsidP="003449FF">
      <w:pPr>
        <w:rPr>
          <w:rFonts w:asciiTheme="minorHAnsi" w:hAnsiTheme="minorHAnsi" w:cstheme="minorHAnsi"/>
          <w:lang w:val="en-CA"/>
        </w:rPr>
      </w:pPr>
      <w:r>
        <w:t>The main pr</w:t>
      </w:r>
      <w:r w:rsidRPr="00D73D5A">
        <w:t>i</w:t>
      </w:r>
      <w:r>
        <w:t>o</w:t>
      </w:r>
      <w:r w:rsidRPr="00D73D5A">
        <w:t xml:space="preserve">rities of the TSC Executive for 2011-2012 were to complete the </w:t>
      </w:r>
      <w:r>
        <w:t>development of the Induction &amp; M</w:t>
      </w:r>
      <w:r w:rsidRPr="00D73D5A">
        <w:t>entor</w:t>
      </w:r>
      <w:r>
        <w:t>ing Program &amp; to pilot the TSC P</w:t>
      </w:r>
      <w:r w:rsidRPr="00D73D5A">
        <w:t>ortal. Both of these were achieved.</w:t>
      </w:r>
      <w:r>
        <w:rPr>
          <w:i/>
        </w:rPr>
        <w:t xml:space="preserve"> </w:t>
      </w:r>
      <w:r w:rsidRPr="00D73D5A">
        <w:t>Our main activities were in relation to these 2 projects</w:t>
      </w:r>
      <w:r w:rsidR="00AE75CC">
        <w:rPr>
          <w:i/>
        </w:rPr>
        <w:t xml:space="preserve">. </w:t>
      </w:r>
      <w:r w:rsidR="003449FF" w:rsidRPr="003449FF">
        <w:rPr>
          <w:rFonts w:eastAsia="Times New Roman"/>
        </w:rPr>
        <w:t xml:space="preserve">). </w:t>
      </w:r>
      <w:proofErr w:type="gramStart"/>
      <w:r w:rsidR="003449FF" w:rsidRPr="003449FF">
        <w:rPr>
          <w:rFonts w:eastAsia="Times New Roman"/>
        </w:rPr>
        <w:t>An</w:t>
      </w:r>
      <w:r w:rsidR="00304D99">
        <w:rPr>
          <w:rFonts w:eastAsia="Times New Roman"/>
        </w:rPr>
        <w:t xml:space="preserve">other </w:t>
      </w:r>
      <w:r w:rsidR="003449FF" w:rsidRPr="003449FF">
        <w:rPr>
          <w:rFonts w:eastAsia="Times New Roman"/>
        </w:rPr>
        <w:t xml:space="preserve"> priority</w:t>
      </w:r>
      <w:proofErr w:type="gramEnd"/>
      <w:r w:rsidR="003449FF" w:rsidRPr="003449FF">
        <w:rPr>
          <w:rFonts w:eastAsia="Times New Roman"/>
        </w:rPr>
        <w:t xml:space="preserve"> is to ensure that the </w:t>
      </w:r>
      <w:r w:rsidR="003449FF" w:rsidRPr="003449FF">
        <w:rPr>
          <w:rFonts w:eastAsia="Times New Roman" w:cs="Calibri"/>
        </w:rPr>
        <w:t xml:space="preserve">current way that information retrieval/management services are delivered and implemented across the Collaboration supports &amp; enhances the role of the TSCs </w:t>
      </w:r>
      <w:r w:rsidR="003449FF" w:rsidRPr="003449FF">
        <w:rPr>
          <w:rFonts w:eastAsia="Times New Roman"/>
        </w:rPr>
        <w:t xml:space="preserve">within the review production process and that we continue to build on the current framework. </w:t>
      </w:r>
      <w:r w:rsidR="00304D99">
        <w:rPr>
          <w:rFonts w:eastAsia="Times New Roman"/>
        </w:rPr>
        <w:t xml:space="preserve"> </w:t>
      </w:r>
      <w:proofErr w:type="gramStart"/>
      <w:r w:rsidR="00E6768B" w:rsidRPr="00E6768B">
        <w:rPr>
          <w:rFonts w:asciiTheme="minorHAnsi" w:eastAsia="Times New Roman" w:hAnsiTheme="minorHAnsi" w:cstheme="minorHAnsi"/>
        </w:rPr>
        <w:t xml:space="preserve">This </w:t>
      </w:r>
      <w:r w:rsidR="00304D99" w:rsidRPr="00E6768B">
        <w:rPr>
          <w:rFonts w:asciiTheme="minorHAnsi" w:hAnsiTheme="minorHAnsi" w:cstheme="minorHAnsi"/>
          <w:lang w:val="en-CA"/>
        </w:rPr>
        <w:t xml:space="preserve"> will</w:t>
      </w:r>
      <w:proofErr w:type="gramEnd"/>
      <w:r w:rsidR="00304D99" w:rsidRPr="00E6768B">
        <w:rPr>
          <w:rFonts w:asciiTheme="minorHAnsi" w:hAnsiTheme="minorHAnsi" w:cstheme="minorHAnsi"/>
          <w:lang w:val="en-CA"/>
        </w:rPr>
        <w:t xml:space="preserve"> be a ‘project’ with a number of aspects and stages and will require participation from the entire TSC community a</w:t>
      </w:r>
      <w:r w:rsidR="00E6768B" w:rsidRPr="00E6768B">
        <w:rPr>
          <w:rFonts w:asciiTheme="minorHAnsi" w:hAnsiTheme="minorHAnsi" w:cstheme="minorHAnsi"/>
          <w:lang w:val="en-CA"/>
        </w:rPr>
        <w:t>nd other Cochrane stakeholders over a number of months</w:t>
      </w:r>
      <w:r w:rsidR="00E6768B">
        <w:rPr>
          <w:rFonts w:asciiTheme="minorHAnsi" w:hAnsiTheme="minorHAnsi" w:cstheme="minorHAnsi"/>
          <w:lang w:val="en-CA"/>
        </w:rPr>
        <w:t>.</w:t>
      </w:r>
    </w:p>
    <w:p w:rsidR="00E6768B" w:rsidRDefault="00E6768B" w:rsidP="003449FF">
      <w:pPr>
        <w:rPr>
          <w:rFonts w:asciiTheme="minorHAnsi" w:hAnsiTheme="minorHAnsi" w:cstheme="minorHAnsi"/>
          <w:lang w:val="en-CA"/>
        </w:rPr>
      </w:pPr>
      <w:r>
        <w:rPr>
          <w:rFonts w:asciiTheme="minorHAnsi" w:hAnsiTheme="minorHAnsi" w:cstheme="minorHAnsi"/>
          <w:lang w:val="en-CA"/>
        </w:rPr>
        <w:t>The TSC Executive also provided comments &amp; feedback:</w:t>
      </w:r>
    </w:p>
    <w:p w:rsidR="00E6768B" w:rsidRPr="00E6768B" w:rsidRDefault="00E6768B" w:rsidP="00E6768B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lang w:val="en-CA"/>
        </w:rPr>
      </w:pPr>
      <w:proofErr w:type="gramStart"/>
      <w:r w:rsidRPr="00E6768B">
        <w:rPr>
          <w:rFonts w:asciiTheme="minorHAnsi" w:hAnsiTheme="minorHAnsi" w:cstheme="minorHAnsi"/>
          <w:lang w:val="en-CA"/>
        </w:rPr>
        <w:t>to</w:t>
      </w:r>
      <w:proofErr w:type="gramEnd"/>
      <w:r w:rsidRPr="00E6768B">
        <w:rPr>
          <w:rFonts w:asciiTheme="minorHAnsi" w:hAnsiTheme="minorHAnsi" w:cstheme="minorHAnsi"/>
          <w:lang w:val="en-CA"/>
        </w:rPr>
        <w:t xml:space="preserve"> the CEU on the EMBASE project &amp; identified a member of the Executive (Rene </w:t>
      </w:r>
      <w:proofErr w:type="spellStart"/>
      <w:r w:rsidRPr="00E6768B">
        <w:rPr>
          <w:rFonts w:asciiTheme="minorHAnsi" w:hAnsiTheme="minorHAnsi" w:cstheme="minorHAnsi"/>
          <w:lang w:val="en-CA"/>
        </w:rPr>
        <w:t>Spijker</w:t>
      </w:r>
      <w:proofErr w:type="spellEnd"/>
      <w:r w:rsidRPr="00E6768B">
        <w:rPr>
          <w:rFonts w:asciiTheme="minorHAnsi" w:hAnsiTheme="minorHAnsi" w:cstheme="minorHAnsi"/>
          <w:lang w:val="en-CA"/>
        </w:rPr>
        <w:t>) to assist in developing the proposal.</w:t>
      </w:r>
    </w:p>
    <w:p w:rsidR="00E6768B" w:rsidRPr="00E6768B" w:rsidRDefault="00E6768B" w:rsidP="00E6768B">
      <w:pPr>
        <w:pStyle w:val="ListParagraph"/>
        <w:numPr>
          <w:ilvl w:val="0"/>
          <w:numId w:val="5"/>
        </w:numPr>
        <w:rPr>
          <w:rFonts w:asciiTheme="minorHAnsi" w:eastAsia="Times New Roman" w:hAnsiTheme="minorHAnsi" w:cstheme="minorHAnsi"/>
        </w:rPr>
      </w:pPr>
      <w:r w:rsidRPr="00E6768B">
        <w:rPr>
          <w:rFonts w:asciiTheme="minorHAnsi" w:hAnsiTheme="minorHAnsi" w:cstheme="minorHAnsi"/>
          <w:lang w:val="en-CA"/>
        </w:rPr>
        <w:t xml:space="preserve">To Sonja Henderson on the Guidelines for preparing information about </w:t>
      </w:r>
      <w:proofErr w:type="gramStart"/>
      <w:r w:rsidRPr="00E6768B">
        <w:rPr>
          <w:rFonts w:asciiTheme="minorHAnsi" w:hAnsiTheme="minorHAnsi" w:cstheme="minorHAnsi"/>
          <w:lang w:val="en-CA"/>
        </w:rPr>
        <w:t>CRGs  for</w:t>
      </w:r>
      <w:proofErr w:type="gramEnd"/>
      <w:r w:rsidRPr="00E6768B">
        <w:rPr>
          <w:rFonts w:asciiTheme="minorHAnsi" w:hAnsiTheme="minorHAnsi" w:cstheme="minorHAnsi"/>
          <w:lang w:val="en-CA"/>
        </w:rPr>
        <w:t xml:space="preserve"> publication on entity websites.</w:t>
      </w:r>
    </w:p>
    <w:p w:rsidR="00EA6C17" w:rsidRPr="005B42E4" w:rsidRDefault="00EA6C17" w:rsidP="00ED6062">
      <w:pPr>
        <w:rPr>
          <w:i/>
        </w:rPr>
      </w:pPr>
    </w:p>
    <w:p w:rsidR="00AA0287" w:rsidRPr="00EA6C17" w:rsidRDefault="00AA0287" w:rsidP="00EA6C17">
      <w:pPr>
        <w:pBdr>
          <w:bottom w:val="single" w:sz="4" w:space="1" w:color="auto"/>
        </w:pBdr>
        <w:rPr>
          <w:b/>
        </w:rPr>
      </w:pPr>
      <w:r w:rsidRPr="00AA0287">
        <w:rPr>
          <w:b/>
        </w:rPr>
        <w:t>3. OBJECTIVE PLANNING</w:t>
      </w:r>
    </w:p>
    <w:p w:rsidR="00AA0287" w:rsidRPr="00AA0287" w:rsidRDefault="00EA6C17" w:rsidP="00ED6062">
      <w:pPr>
        <w:rPr>
          <w:b/>
        </w:rPr>
      </w:pPr>
      <w:r>
        <w:rPr>
          <w:b/>
        </w:rPr>
        <w:t xml:space="preserve">i) </w:t>
      </w:r>
      <w:r w:rsidR="00AA0287" w:rsidRPr="00AA0287">
        <w:rPr>
          <w:b/>
        </w:rPr>
        <w:t>For the next reporting period and beyond: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0"/>
        <w:gridCol w:w="3081"/>
        <w:gridCol w:w="3081"/>
      </w:tblGrid>
      <w:tr w:rsidR="00E14807" w:rsidRPr="006B4E81" w:rsidTr="006B4E81">
        <w:tc>
          <w:tcPr>
            <w:tcW w:w="3080" w:type="dxa"/>
          </w:tcPr>
          <w:p w:rsidR="00AA0287" w:rsidRPr="006B4E81" w:rsidRDefault="00AA0287" w:rsidP="006B4E81">
            <w:pPr>
              <w:spacing w:after="0" w:line="240" w:lineRule="auto"/>
              <w:rPr>
                <w:b/>
              </w:rPr>
            </w:pPr>
            <w:r w:rsidRPr="006B4E81">
              <w:rPr>
                <w:b/>
              </w:rPr>
              <w:t>Objective</w:t>
            </w:r>
            <w:r w:rsidR="00EA6C17" w:rsidRPr="006B4E81">
              <w:rPr>
                <w:b/>
              </w:rPr>
              <w:t xml:space="preserve">/activity </w:t>
            </w:r>
          </w:p>
        </w:tc>
        <w:tc>
          <w:tcPr>
            <w:tcW w:w="3081" w:type="dxa"/>
          </w:tcPr>
          <w:p w:rsidR="00AA0287" w:rsidRPr="006B4E81" w:rsidRDefault="00AA0287" w:rsidP="006B4E81">
            <w:pPr>
              <w:spacing w:after="0" w:line="240" w:lineRule="auto"/>
              <w:rPr>
                <w:b/>
              </w:rPr>
            </w:pPr>
            <w:r w:rsidRPr="006B4E81">
              <w:rPr>
                <w:b/>
              </w:rPr>
              <w:t>Planned output</w:t>
            </w:r>
          </w:p>
        </w:tc>
        <w:tc>
          <w:tcPr>
            <w:tcW w:w="3081" w:type="dxa"/>
          </w:tcPr>
          <w:p w:rsidR="00AA0287" w:rsidRPr="006B4E81" w:rsidRDefault="00AA0287" w:rsidP="006B4E81">
            <w:pPr>
              <w:spacing w:after="0" w:line="240" w:lineRule="auto"/>
              <w:rPr>
                <w:b/>
              </w:rPr>
            </w:pPr>
            <w:r w:rsidRPr="006B4E81">
              <w:rPr>
                <w:b/>
              </w:rPr>
              <w:t xml:space="preserve">Timeline and comments </w:t>
            </w:r>
          </w:p>
        </w:tc>
      </w:tr>
      <w:tr w:rsidR="00E14807" w:rsidRPr="006B4E81" w:rsidTr="006B4E81">
        <w:tc>
          <w:tcPr>
            <w:tcW w:w="3080" w:type="dxa"/>
          </w:tcPr>
          <w:p w:rsidR="00AA0287" w:rsidRPr="006B4E81" w:rsidRDefault="003449FF" w:rsidP="006B4E81">
            <w:pPr>
              <w:spacing w:after="0" w:line="240" w:lineRule="auto"/>
            </w:pPr>
            <w:r>
              <w:t>Review the delivery of information retrieval &amp; management across the Collaboration</w:t>
            </w:r>
          </w:p>
        </w:tc>
        <w:tc>
          <w:tcPr>
            <w:tcW w:w="3081" w:type="dxa"/>
          </w:tcPr>
          <w:p w:rsidR="00AA0287" w:rsidRPr="006B4E81" w:rsidRDefault="003449FF" w:rsidP="006B4E81">
            <w:pPr>
              <w:spacing w:after="0" w:line="240" w:lineRule="auto"/>
            </w:pPr>
            <w:r>
              <w:t>Report &amp; recommendations</w:t>
            </w:r>
          </w:p>
        </w:tc>
        <w:tc>
          <w:tcPr>
            <w:tcW w:w="3081" w:type="dxa"/>
          </w:tcPr>
          <w:p w:rsidR="00AA0287" w:rsidRPr="006B4E81" w:rsidRDefault="003449FF" w:rsidP="006B4E81">
            <w:pPr>
              <w:spacing w:after="0" w:line="240" w:lineRule="auto"/>
            </w:pPr>
            <w:r>
              <w:t>2012-2013</w:t>
            </w:r>
          </w:p>
        </w:tc>
      </w:tr>
      <w:tr w:rsidR="00E14807" w:rsidRPr="006B4E81" w:rsidTr="006B4E81">
        <w:tc>
          <w:tcPr>
            <w:tcW w:w="3080" w:type="dxa"/>
          </w:tcPr>
          <w:p w:rsidR="00AA0287" w:rsidRPr="006B4E81" w:rsidRDefault="00E6768B" w:rsidP="006B4E81">
            <w:pPr>
              <w:spacing w:after="0" w:line="240" w:lineRule="auto"/>
            </w:pPr>
            <w:r>
              <w:t xml:space="preserve">Continuation of other projects as listed in </w:t>
            </w:r>
            <w:proofErr w:type="spellStart"/>
            <w:r>
              <w:t>workplan</w:t>
            </w:r>
            <w:proofErr w:type="spellEnd"/>
            <w:r>
              <w:t xml:space="preserve"> 2011-2012</w:t>
            </w:r>
          </w:p>
        </w:tc>
        <w:tc>
          <w:tcPr>
            <w:tcW w:w="3081" w:type="dxa"/>
          </w:tcPr>
          <w:p w:rsidR="00AA0287" w:rsidRPr="006B4E81" w:rsidRDefault="00AA0287" w:rsidP="006B4E81">
            <w:pPr>
              <w:spacing w:after="0" w:line="240" w:lineRule="auto"/>
            </w:pPr>
          </w:p>
        </w:tc>
        <w:tc>
          <w:tcPr>
            <w:tcW w:w="3081" w:type="dxa"/>
          </w:tcPr>
          <w:p w:rsidR="00AA0287" w:rsidRPr="006B4E81" w:rsidRDefault="00AA0287" w:rsidP="006B4E81">
            <w:pPr>
              <w:spacing w:after="0" w:line="240" w:lineRule="auto"/>
            </w:pPr>
          </w:p>
        </w:tc>
      </w:tr>
    </w:tbl>
    <w:p w:rsidR="00AA0287" w:rsidRDefault="00AA0287" w:rsidP="00ED6062"/>
    <w:p w:rsidR="006B4E81" w:rsidRDefault="006B4E81" w:rsidP="006B4E81">
      <w:pPr>
        <w:pBdr>
          <w:bottom w:val="single" w:sz="4" w:space="1" w:color="auto"/>
        </w:pBdr>
        <w:rPr>
          <w:b/>
        </w:rPr>
      </w:pPr>
      <w:r>
        <w:rPr>
          <w:b/>
        </w:rPr>
        <w:t>4. FUNDING</w:t>
      </w:r>
      <w:r w:rsidR="00EA6C17" w:rsidRPr="006B4E81">
        <w:rPr>
          <w:b/>
        </w:rPr>
        <w:t xml:space="preserve"> AND/OR POLICY DECISION REQUESTS</w:t>
      </w:r>
    </w:p>
    <w:p w:rsidR="00ED6062" w:rsidRDefault="00D73D5A" w:rsidP="006B4E81">
      <w:r>
        <w:t>No, we are not aware of any proposals being submitted to the Steering Group.</w:t>
      </w:r>
    </w:p>
    <w:p w:rsidR="00E14807" w:rsidRDefault="00E14807" w:rsidP="00E14807">
      <w:pPr>
        <w:pBdr>
          <w:bottom w:val="single" w:sz="4" w:space="1" w:color="auto"/>
        </w:pBdr>
        <w:rPr>
          <w:b/>
        </w:rPr>
      </w:pPr>
      <w:r w:rsidRPr="00E14807">
        <w:rPr>
          <w:b/>
        </w:rPr>
        <w:t>5. ANNEXES TO THIS REPORT</w:t>
      </w:r>
    </w:p>
    <w:p w:rsidR="00E14807" w:rsidRPr="00E14807" w:rsidRDefault="00E14807" w:rsidP="00E14807"/>
    <w:sectPr w:rsidR="00E14807" w:rsidRPr="00E14807" w:rsidSect="00B72E0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491" w:rsidRDefault="00616491" w:rsidP="00ED6062">
      <w:pPr>
        <w:spacing w:after="0" w:line="240" w:lineRule="auto"/>
      </w:pPr>
      <w:r>
        <w:separator/>
      </w:r>
    </w:p>
  </w:endnote>
  <w:endnote w:type="continuationSeparator" w:id="0">
    <w:p w:rsidR="00616491" w:rsidRDefault="00616491" w:rsidP="00ED6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491" w:rsidRDefault="00616491" w:rsidP="00ED6062">
      <w:pPr>
        <w:spacing w:after="0" w:line="240" w:lineRule="auto"/>
      </w:pPr>
      <w:r>
        <w:separator/>
      </w:r>
    </w:p>
  </w:footnote>
  <w:footnote w:type="continuationSeparator" w:id="0">
    <w:p w:rsidR="00616491" w:rsidRDefault="00616491" w:rsidP="00ED6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5A5" w:rsidRDefault="00726969" w:rsidP="004C25A5">
    <w:pPr>
      <w:pStyle w:val="Header"/>
      <w:jc w:val="center"/>
    </w:pPr>
    <w:r>
      <w:t xml:space="preserve">Item 19. 3 - </w:t>
    </w:r>
    <w:r w:rsidR="004C25A5">
      <w:t>OPEN ACCESS</w:t>
    </w:r>
  </w:p>
  <w:p w:rsidR="004C25A5" w:rsidRDefault="004C25A5">
    <w:pPr>
      <w:pStyle w:val="Header"/>
    </w:pPr>
  </w:p>
  <w:p w:rsidR="004C25A5" w:rsidRDefault="004C25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D74F1"/>
    <w:multiLevelType w:val="hybridMultilevel"/>
    <w:tmpl w:val="9A88FFA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E3235"/>
    <w:multiLevelType w:val="hybridMultilevel"/>
    <w:tmpl w:val="96CA4C7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718CB"/>
    <w:multiLevelType w:val="hybridMultilevel"/>
    <w:tmpl w:val="D744C5A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CB141F"/>
    <w:multiLevelType w:val="hybridMultilevel"/>
    <w:tmpl w:val="2EFE3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A351AC"/>
    <w:multiLevelType w:val="hybridMultilevel"/>
    <w:tmpl w:val="E4D2E9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6062"/>
    <w:rsid w:val="000207BF"/>
    <w:rsid w:val="0014635B"/>
    <w:rsid w:val="001A303D"/>
    <w:rsid w:val="001B2F7B"/>
    <w:rsid w:val="001E08FC"/>
    <w:rsid w:val="002D1285"/>
    <w:rsid w:val="00304D99"/>
    <w:rsid w:val="00320C8C"/>
    <w:rsid w:val="003449FF"/>
    <w:rsid w:val="0044014C"/>
    <w:rsid w:val="00452F26"/>
    <w:rsid w:val="0045638E"/>
    <w:rsid w:val="004C25A5"/>
    <w:rsid w:val="005A4DB5"/>
    <w:rsid w:val="005B42E4"/>
    <w:rsid w:val="00616491"/>
    <w:rsid w:val="006B4E81"/>
    <w:rsid w:val="00726969"/>
    <w:rsid w:val="008633E1"/>
    <w:rsid w:val="008760BD"/>
    <w:rsid w:val="008D48D2"/>
    <w:rsid w:val="0091296B"/>
    <w:rsid w:val="00A2668D"/>
    <w:rsid w:val="00A7123D"/>
    <w:rsid w:val="00AA0287"/>
    <w:rsid w:val="00AE75CC"/>
    <w:rsid w:val="00B70631"/>
    <w:rsid w:val="00B72E04"/>
    <w:rsid w:val="00BA1607"/>
    <w:rsid w:val="00C07B18"/>
    <w:rsid w:val="00D73D5A"/>
    <w:rsid w:val="00E14807"/>
    <w:rsid w:val="00E20396"/>
    <w:rsid w:val="00E35D73"/>
    <w:rsid w:val="00E6768B"/>
    <w:rsid w:val="00EA6C17"/>
    <w:rsid w:val="00ED6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E04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60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6062"/>
  </w:style>
  <w:style w:type="paragraph" w:styleId="Footer">
    <w:name w:val="footer"/>
    <w:basedOn w:val="Normal"/>
    <w:link w:val="FooterChar"/>
    <w:uiPriority w:val="99"/>
    <w:semiHidden/>
    <w:unhideWhenUsed/>
    <w:rsid w:val="00ED60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6062"/>
  </w:style>
  <w:style w:type="paragraph" w:styleId="ListParagraph">
    <w:name w:val="List Paragraph"/>
    <w:basedOn w:val="Normal"/>
    <w:uiPriority w:val="34"/>
    <w:qFormat/>
    <w:rsid w:val="00ED6062"/>
    <w:pPr>
      <w:ind w:left="720"/>
      <w:contextualSpacing/>
    </w:pPr>
  </w:style>
  <w:style w:type="table" w:styleId="TableGrid">
    <w:name w:val="Table Grid"/>
    <w:basedOn w:val="TableNormal"/>
    <w:uiPriority w:val="59"/>
    <w:rsid w:val="00AA02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link w:val="NoSpacingChar"/>
    <w:uiPriority w:val="1"/>
    <w:qFormat/>
    <w:rsid w:val="008760BD"/>
    <w:pPr>
      <w:spacing w:after="0" w:line="240" w:lineRule="auto"/>
    </w:pPr>
    <w:rPr>
      <w:rFonts w:asciiTheme="minorHAnsi" w:eastAsiaTheme="minorHAnsi" w:hAnsiTheme="minorHAnsi" w:cstheme="minorBidi"/>
      <w:sz w:val="18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760BD"/>
    <w:rPr>
      <w:rFonts w:asciiTheme="minorHAnsi" w:eastAsiaTheme="minorHAnsi" w:hAnsiTheme="minorHAnsi" w:cstheme="minorBidi"/>
      <w:sz w:val="18"/>
      <w:szCs w:val="22"/>
      <w:lang w:val="en-US" w:eastAsia="en-US"/>
    </w:rPr>
  </w:style>
  <w:style w:type="character" w:styleId="Emphasis">
    <w:name w:val="Emphasis"/>
    <w:uiPriority w:val="20"/>
    <w:qFormat/>
    <w:rsid w:val="00E35D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2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5A5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E04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D60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6062"/>
  </w:style>
  <w:style w:type="paragraph" w:styleId="Footer">
    <w:name w:val="footer"/>
    <w:basedOn w:val="Normal"/>
    <w:link w:val="FooterChar"/>
    <w:uiPriority w:val="99"/>
    <w:semiHidden/>
    <w:unhideWhenUsed/>
    <w:rsid w:val="00ED60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6062"/>
  </w:style>
  <w:style w:type="paragraph" w:styleId="ListParagraph">
    <w:name w:val="List Paragraph"/>
    <w:basedOn w:val="Normal"/>
    <w:uiPriority w:val="34"/>
    <w:qFormat/>
    <w:rsid w:val="00ED6062"/>
    <w:pPr>
      <w:ind w:left="720"/>
      <w:contextualSpacing/>
    </w:pPr>
  </w:style>
  <w:style w:type="table" w:styleId="TableGrid">
    <w:name w:val="Table Grid"/>
    <w:basedOn w:val="TableNormal"/>
    <w:uiPriority w:val="59"/>
    <w:rsid w:val="00AA02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link w:val="NoSpacingChar"/>
    <w:uiPriority w:val="1"/>
    <w:qFormat/>
    <w:rsid w:val="008760BD"/>
    <w:pPr>
      <w:spacing w:after="0" w:line="240" w:lineRule="auto"/>
    </w:pPr>
    <w:rPr>
      <w:rFonts w:asciiTheme="minorHAnsi" w:eastAsiaTheme="minorHAnsi" w:hAnsiTheme="minorHAnsi" w:cstheme="minorBidi"/>
      <w:sz w:val="18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760BD"/>
    <w:rPr>
      <w:rFonts w:asciiTheme="minorHAnsi" w:eastAsiaTheme="minorHAnsi" w:hAnsiTheme="minorHAnsi" w:cstheme="minorBidi"/>
      <w:sz w:val="18"/>
      <w:szCs w:val="22"/>
      <w:lang w:val="en-US" w:eastAsia="en-US"/>
    </w:rPr>
  </w:style>
  <w:style w:type="character" w:styleId="Emphasis">
    <w:name w:val="Emphasis"/>
    <w:uiPriority w:val="20"/>
    <w:qFormat/>
    <w:rsid w:val="00E35D7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2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Cochrane Collaboration</Company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Jones</dc:creator>
  <cp:lastModifiedBy>Jini Hetherington</cp:lastModifiedBy>
  <cp:revision>4</cp:revision>
  <dcterms:created xsi:type="dcterms:W3CDTF">2012-09-14T20:11:00Z</dcterms:created>
  <dcterms:modified xsi:type="dcterms:W3CDTF">2012-09-18T13:35:00Z</dcterms:modified>
</cp:coreProperties>
</file>